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936F85" w:rsidP="00E70CA4">
      <w:pPr>
        <w:pStyle w:val="BodyText"/>
        <w:tabs>
          <w:tab w:val="left" w:pos="720"/>
        </w:tabs>
        <w:jc w:val="center"/>
        <w:rPr>
          <w:b/>
          <w:sz w:val="24"/>
        </w:rPr>
      </w:pPr>
      <w:r>
        <w:rPr>
          <w:b/>
          <w:sz w:val="24"/>
        </w:rPr>
        <w:t>January 19, 2012</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936F85">
        <w:t>9</w:t>
      </w:r>
      <w:r w:rsidRPr="00132D51">
        <w:t xml:space="preserve"> </w:t>
      </w:r>
      <w:r w:rsidR="00A5145B" w:rsidRPr="00132D51">
        <w:t>a</w:t>
      </w:r>
      <w:r w:rsidRPr="00132D51">
        <w:t xml:space="preserve">.m. on </w:t>
      </w:r>
      <w:r w:rsidR="00936F85">
        <w:t>Thur</w:t>
      </w:r>
      <w:r w:rsidRPr="00132D51">
        <w:t xml:space="preserve">sday, </w:t>
      </w:r>
      <w:r w:rsidR="00936F85">
        <w:t>January 1</w:t>
      </w:r>
      <w:r w:rsidR="00893AF8">
        <w:t>9</w:t>
      </w:r>
      <w:r w:rsidRPr="00132D51">
        <w:t>, 201</w:t>
      </w:r>
      <w:r w:rsidR="00936F85">
        <w:t>2</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CB16EA">
        <w:t xml:space="preserve">topher Maynard, Dr. David Muse, </w:t>
      </w:r>
      <w:r w:rsidR="00A5145B" w:rsidRPr="00132D51">
        <w:t>LTC Michae</w:t>
      </w:r>
      <w:r w:rsidR="009F77FA" w:rsidRPr="00132D51">
        <w:t xml:space="preserve">l Snyder, </w:t>
      </w:r>
      <w:r w:rsidR="00936F85">
        <w:t xml:space="preserve">Mr. Allan Flowers for </w:t>
      </w:r>
      <w:r w:rsidR="009F77FA" w:rsidRPr="00132D51">
        <w:t xml:space="preserve">Dr. David McCullough, </w:t>
      </w:r>
      <w:r w:rsidR="00921245">
        <w:t xml:space="preserve">Dr. Brenda Webb, </w:t>
      </w:r>
      <w:r w:rsidRPr="00132D51">
        <w:t xml:space="preserve">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Default="001A139A"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893AF8">
        <w:rPr>
          <w:b/>
        </w:rPr>
        <w:t xml:space="preserve">November </w:t>
      </w:r>
      <w:r w:rsidR="00936F85">
        <w:rPr>
          <w:b/>
        </w:rPr>
        <w:t>29</w:t>
      </w:r>
      <w:r>
        <w:rPr>
          <w:b/>
        </w:rPr>
        <w:t xml:space="preserve">, 2011.  </w:t>
      </w:r>
      <w:r>
        <w:t>The minutes were approved by consensus.</w:t>
      </w:r>
    </w:p>
    <w:p w:rsidR="00D61061" w:rsidRDefault="00D61061" w:rsidP="00D61061">
      <w:pPr>
        <w:tabs>
          <w:tab w:val="left" w:pos="450"/>
        </w:tabs>
      </w:pPr>
    </w:p>
    <w:p w:rsidR="00A13DC9" w:rsidRDefault="00936F85" w:rsidP="00893AF8">
      <w:pPr>
        <w:pStyle w:val="ListParagraph"/>
        <w:numPr>
          <w:ilvl w:val="0"/>
          <w:numId w:val="12"/>
        </w:numPr>
        <w:tabs>
          <w:tab w:val="left" w:pos="450"/>
        </w:tabs>
        <w:ind w:left="450" w:hanging="450"/>
      </w:pPr>
      <w:r>
        <w:rPr>
          <w:b/>
        </w:rPr>
        <w:t>Underg</w:t>
      </w:r>
      <w:r w:rsidR="00893AF8">
        <w:rPr>
          <w:b/>
        </w:rPr>
        <w:t>raduate Curriculum Proposal</w:t>
      </w:r>
      <w:r>
        <w:rPr>
          <w:b/>
        </w:rPr>
        <w:t>s</w:t>
      </w:r>
      <w:r w:rsidR="00893AF8">
        <w:rPr>
          <w:b/>
        </w:rPr>
        <w:t xml:space="preserve"> from the Department of </w:t>
      </w:r>
      <w:r>
        <w:rPr>
          <w:b/>
        </w:rPr>
        <w:t>Entertainment Industry</w:t>
      </w:r>
      <w:r w:rsidR="00921245">
        <w:t xml:space="preserve">.  </w:t>
      </w:r>
      <w:r w:rsidR="00893AF8">
        <w:t xml:space="preserve">Dr. </w:t>
      </w:r>
      <w:r>
        <w:t xml:space="preserve">Garfrerick </w:t>
      </w:r>
      <w:r w:rsidR="00893AF8">
        <w:t xml:space="preserve">made a motion to </w:t>
      </w:r>
      <w:r>
        <w:t xml:space="preserve">discuss his three proposals at once and the motion was seconded.  The first proposal was to change the title and course description of ENT 435 (new title will be </w:t>
      </w:r>
      <w:r>
        <w:rPr>
          <w:i/>
        </w:rPr>
        <w:t>History of Popular Music)</w:t>
      </w:r>
      <w:r>
        <w:t>.  The second proposal was to change the course description of ENT 235.  The third proposal was to change the course description of ENT 329.  All revisions were</w:t>
      </w:r>
      <w:r w:rsidR="00CB56E6">
        <w:t xml:space="preserve"> made</w:t>
      </w:r>
      <w:r>
        <w:t xml:space="preserve"> to reflect current trends and keep the content up-to-date.  During discussion, Dr. Garfrerick was asked about the number of students in ENT 235 and the number of audio workstations (</w:t>
      </w:r>
      <w:r w:rsidR="00CB56E6">
        <w:t>iMacs</w:t>
      </w:r>
      <w:r>
        <w:t>)</w:t>
      </w:r>
      <w:r w:rsidR="00CB56E6">
        <w:t xml:space="preserve"> available and he stated that while there are currently only eleven stations, he would like to see the current capacity raised to thirteen and if the location of this classroom is moved, a max of sixteen would be desired.  Dr. Hansen stated he appreciated him keeping the content current and encouraged all departments to look at their course descriptions and do the same by updating when necessary but also keeping in mind the desire to keep it broad enough that revisions aren’t needed every semester.  Dr. Hansen asked Dr. Garfrerick to send in writing his request for adding more audio stations.  </w:t>
      </w:r>
      <w:r w:rsidR="00893AF8">
        <w:t>The motion was unanimously adopted.</w:t>
      </w:r>
    </w:p>
    <w:p w:rsidR="00893AF8" w:rsidRDefault="00893AF8" w:rsidP="00893AF8">
      <w:pPr>
        <w:pStyle w:val="ListParagraph"/>
      </w:pPr>
    </w:p>
    <w:p w:rsidR="00893AF8" w:rsidRDefault="00CB56E6" w:rsidP="00893AF8">
      <w:pPr>
        <w:pStyle w:val="ListParagraph"/>
        <w:numPr>
          <w:ilvl w:val="0"/>
          <w:numId w:val="12"/>
        </w:numPr>
        <w:tabs>
          <w:tab w:val="left" w:pos="450"/>
        </w:tabs>
        <w:ind w:left="450" w:hanging="450"/>
      </w:pPr>
      <w:r>
        <w:rPr>
          <w:b/>
        </w:rPr>
        <w:t xml:space="preserve">Graduate Curriculum Proposal from the Department of English.  </w:t>
      </w:r>
      <w:r>
        <w:t xml:space="preserve">Dr. Adams discussed adding EN 506, </w:t>
      </w:r>
      <w:r>
        <w:rPr>
          <w:i/>
        </w:rPr>
        <w:t>Studies in Literature I,</w:t>
      </w:r>
      <w:r>
        <w:t xml:space="preserve"> EN 507, </w:t>
      </w:r>
      <w:r>
        <w:rPr>
          <w:i/>
        </w:rPr>
        <w:t>Studies in Literature II</w:t>
      </w:r>
      <w:r>
        <w:t xml:space="preserve">, EN 508, </w:t>
      </w:r>
      <w:r>
        <w:rPr>
          <w:i/>
        </w:rPr>
        <w:t>Studies in Literature III</w:t>
      </w:r>
      <w:r>
        <w:t xml:space="preserve">, and EN 509, </w:t>
      </w:r>
      <w:r>
        <w:rPr>
          <w:i/>
        </w:rPr>
        <w:t>Studies in Literature IV</w:t>
      </w:r>
      <w:r>
        <w:t xml:space="preserve"> to the Master of Arts in English program </w:t>
      </w:r>
      <w:r w:rsidR="007D6491">
        <w:t>and these classes will only be available to international students in the Master of Arts in English Bridge program</w:t>
      </w:r>
      <w:r w:rsidR="00214914">
        <w:t xml:space="preserve">.  </w:t>
      </w:r>
      <w:r w:rsidR="00147254">
        <w:t>The proposal received a motion and a second.  During discussion</w:t>
      </w:r>
      <w:r w:rsidR="000417D2">
        <w:t xml:space="preserve"> there were questions as to the grading scale and whether these classes would impact the GPA and a suggestion for the order of class offerings.  Dr. Adams agreed to these suggestions</w:t>
      </w:r>
      <w:r w:rsidR="00214914">
        <w:t>/amendments</w:t>
      </w:r>
      <w:r w:rsidR="000417D2">
        <w:t xml:space="preserve"> and the motion was unanimously adopted.  </w:t>
      </w:r>
      <w:r>
        <w:rPr>
          <w:i/>
        </w:rPr>
        <w:t xml:space="preserve"> </w:t>
      </w:r>
    </w:p>
    <w:p w:rsidR="00F914CF" w:rsidRDefault="00F914CF" w:rsidP="00F914CF">
      <w:pPr>
        <w:pStyle w:val="ListParagraph"/>
      </w:pPr>
    </w:p>
    <w:p w:rsidR="00F914CF" w:rsidRDefault="000417D2" w:rsidP="000417D2">
      <w:pPr>
        <w:pStyle w:val="ListParagraph"/>
        <w:numPr>
          <w:ilvl w:val="0"/>
          <w:numId w:val="14"/>
        </w:numPr>
        <w:tabs>
          <w:tab w:val="left" w:pos="450"/>
        </w:tabs>
        <w:ind w:hanging="450"/>
      </w:pPr>
      <w:r>
        <w:rPr>
          <w:b/>
        </w:rPr>
        <w:t>Report from COAD</w:t>
      </w:r>
      <w:r w:rsidR="00F914CF" w:rsidRPr="000417D2">
        <w:rPr>
          <w:b/>
        </w:rPr>
        <w:t xml:space="preserve">.  </w:t>
      </w:r>
      <w:r w:rsidR="00F914CF">
        <w:t xml:space="preserve">Dr. Hansen </w:t>
      </w:r>
      <w:r>
        <w:t>stated that he thought the report from COAD would be short and he would report that they met on Tuesday for the first time since December 7.  The COAD discussed:</w:t>
      </w:r>
    </w:p>
    <w:p w:rsidR="000417D2" w:rsidRDefault="000417D2" w:rsidP="000417D2">
      <w:pPr>
        <w:pStyle w:val="ListParagraph"/>
        <w:tabs>
          <w:tab w:val="left" w:pos="450"/>
        </w:tabs>
        <w:ind w:left="450"/>
      </w:pPr>
      <w:r>
        <w:rPr>
          <w:b/>
        </w:rPr>
        <w:t>-</w:t>
      </w:r>
      <w:r>
        <w:t>Tonya Blackstone discussed with the COAD the possibility of finding research funds for four undergraduate students to compete for</w:t>
      </w:r>
      <w:r w:rsidR="00214914">
        <w:t xml:space="preserve"> much like our own faculty/development grants</w:t>
      </w:r>
      <w:r>
        <w:t xml:space="preserve">.   </w:t>
      </w:r>
      <w:r w:rsidR="00FE4070">
        <w:t>The</w:t>
      </w:r>
      <w:r w:rsidR="00B441A2">
        <w:t xml:space="preserve"> department chairs responded to this topic by sharing how hard Student Affairs makes it for students to apply for these types of funds and welcomed this idea.  Dr. Pitts asked if these funds were for pure research or if, like </w:t>
      </w:r>
      <w:r w:rsidR="00214914">
        <w:t>our own grants</w:t>
      </w:r>
      <w:r w:rsidR="00B441A2">
        <w:t>, creative endeavors would be considered in these funds.  Dr. Hansen stated that was a good point.</w:t>
      </w:r>
    </w:p>
    <w:p w:rsidR="00B441A2" w:rsidRDefault="00B441A2" w:rsidP="000417D2">
      <w:pPr>
        <w:pStyle w:val="ListParagraph"/>
        <w:tabs>
          <w:tab w:val="left" w:pos="450"/>
        </w:tabs>
        <w:ind w:left="450"/>
      </w:pPr>
      <w:r>
        <w:rPr>
          <w:b/>
        </w:rPr>
        <w:t>-</w:t>
      </w:r>
      <w:r>
        <w:t>End of semester grades for graduating seniors w</w:t>
      </w:r>
      <w:r w:rsidR="00214914">
        <w:t>ere</w:t>
      </w:r>
      <w:r>
        <w:t xml:space="preserve"> discussed with the intent of an assigned person looking into how other schools handle this topic.  </w:t>
      </w:r>
      <w:r w:rsidR="00FE4070">
        <w:t>Some</w:t>
      </w:r>
      <w:bookmarkStart w:id="0" w:name="_GoBack"/>
      <w:bookmarkEnd w:id="0"/>
      <w:r>
        <w:t xml:space="preserve"> department chairs responded to this topic by suggesting that our timelines stay the same but allow graduating seniors to participate in exactly one commencement ceremony thus giving some leeway to both the Registrar’s Office and the students with a next semester’s grace period.</w:t>
      </w:r>
    </w:p>
    <w:p w:rsidR="00B441A2" w:rsidRDefault="00B441A2" w:rsidP="000417D2">
      <w:pPr>
        <w:pStyle w:val="ListParagraph"/>
        <w:tabs>
          <w:tab w:val="left" w:pos="450"/>
        </w:tabs>
        <w:ind w:left="450"/>
      </w:pPr>
      <w:r>
        <w:rPr>
          <w:b/>
        </w:rPr>
        <w:t>-</w:t>
      </w:r>
      <w:r>
        <w:t>Federal Work</w:t>
      </w:r>
      <w:r w:rsidR="003C5D18">
        <w:t>/</w:t>
      </w:r>
      <w:r>
        <w:t>study requests have been at least partially granted and Dr. Hansen will send an email to let the requesting departments know an exact dollar amount.</w:t>
      </w:r>
    </w:p>
    <w:p w:rsidR="00B441A2" w:rsidRDefault="00B441A2" w:rsidP="000417D2">
      <w:pPr>
        <w:pStyle w:val="ListParagraph"/>
        <w:tabs>
          <w:tab w:val="left" w:pos="450"/>
        </w:tabs>
        <w:ind w:left="450"/>
      </w:pPr>
      <w:r>
        <w:rPr>
          <w:b/>
        </w:rPr>
        <w:t>-</w:t>
      </w:r>
      <w:r>
        <w:t>Course/</w:t>
      </w:r>
      <w:r w:rsidR="003C5D18">
        <w:t>t</w:t>
      </w:r>
      <w:r>
        <w:t xml:space="preserve">raining </w:t>
      </w:r>
      <w:r w:rsidR="003C5D18">
        <w:t>m</w:t>
      </w:r>
      <w:r>
        <w:t xml:space="preserve">odule for students to orient them on how to navigate online courses was discussed.  Dr. Hansen asked the department chairs their thoughts on such a course and there seemed to be </w:t>
      </w:r>
      <w:r w:rsidR="003C5D18">
        <w:t>consensus</w:t>
      </w:r>
      <w:r>
        <w:t xml:space="preserve"> that </w:t>
      </w:r>
      <w:r>
        <w:lastRenderedPageBreak/>
        <w:t xml:space="preserve">the money would be better spent in training the instructors on how </w:t>
      </w:r>
      <w:r w:rsidR="003C5D18">
        <w:t xml:space="preserve">to explain </w:t>
      </w:r>
      <w:r w:rsidR="00214914">
        <w:t>navigating online courses</w:t>
      </w:r>
      <w:r w:rsidR="003C5D18">
        <w:t xml:space="preserve"> to their students and/or making </w:t>
      </w:r>
      <w:r w:rsidR="00214914">
        <w:t>navigation</w:t>
      </w:r>
      <w:r w:rsidR="003C5D18">
        <w:t xml:space="preserve"> easier for their students</w:t>
      </w:r>
      <w:r w:rsidR="00214914">
        <w:t xml:space="preserve"> in setting up their online courses</w:t>
      </w:r>
      <w:r w:rsidR="003C5D18">
        <w:t>.</w:t>
      </w:r>
    </w:p>
    <w:p w:rsidR="003C5D18" w:rsidRDefault="003C5D18" w:rsidP="000417D2">
      <w:pPr>
        <w:pStyle w:val="ListParagraph"/>
        <w:tabs>
          <w:tab w:val="left" w:pos="450"/>
        </w:tabs>
        <w:ind w:left="450"/>
      </w:pPr>
      <w:r>
        <w:rPr>
          <w:b/>
        </w:rPr>
        <w:t>-</w:t>
      </w:r>
      <w:r>
        <w:t xml:space="preserve">Personal email use was discussed.  Dr. Hansen stated that faculty and staff should be aware that our email </w:t>
      </w:r>
      <w:r w:rsidR="00AA1DA8">
        <w:t xml:space="preserve">messages </w:t>
      </w:r>
      <w:r>
        <w:t>are considered public records and discussed two recent cases in which email content was subpoenaed or state issues cell phones were used for personal business.</w:t>
      </w:r>
    </w:p>
    <w:p w:rsidR="003C5D18" w:rsidRDefault="003C5D18" w:rsidP="000417D2">
      <w:pPr>
        <w:pStyle w:val="ListParagraph"/>
        <w:tabs>
          <w:tab w:val="left" w:pos="450"/>
        </w:tabs>
        <w:ind w:left="450"/>
      </w:pPr>
    </w:p>
    <w:p w:rsidR="00FB11B4" w:rsidRDefault="003C5D18" w:rsidP="003C5D18">
      <w:pPr>
        <w:tabs>
          <w:tab w:val="left" w:pos="450"/>
        </w:tabs>
        <w:ind w:left="450" w:hanging="450"/>
      </w:pPr>
      <w:r>
        <w:t>4.</w:t>
      </w:r>
      <w:r>
        <w:tab/>
      </w:r>
      <w:r w:rsidR="00FB11B4">
        <w:rPr>
          <w:b/>
        </w:rPr>
        <w:t xml:space="preserve">Departmental Guidelines for Tenure and Promotion.  </w:t>
      </w:r>
      <w:r w:rsidR="00FB11B4">
        <w:t xml:space="preserve">Dr. Hansen stated that by February 3 he was supposed to have read all </w:t>
      </w:r>
      <w:proofErr w:type="gramStart"/>
      <w:r w:rsidR="00FB11B4">
        <w:t>department’s</w:t>
      </w:r>
      <w:proofErr w:type="gramEnd"/>
      <w:r w:rsidR="00FB11B4">
        <w:t xml:space="preserve"> guidelines for tenure and promotion and be able to state that they were all </w:t>
      </w:r>
      <w:r w:rsidR="00015151">
        <w:t>reasonably</w:t>
      </w:r>
      <w:r w:rsidR="00FB11B4">
        <w:t xml:space="preserve"> consistent.  He stated that because th</w:t>
      </w:r>
      <w:r w:rsidR="00214914">
        <w:t>is</w:t>
      </w:r>
      <w:r w:rsidR="00FB11B4">
        <w:t xml:space="preserve"> was so subjective he was close to being able to say that but has some concerns that some departments don’t give enough information to guide a faculty member.  He stated that he will get in touch in the next few days </w:t>
      </w:r>
      <w:r w:rsidR="00015151">
        <w:t>and</w:t>
      </w:r>
      <w:r w:rsidR="00FB11B4">
        <w:t xml:space="preserve"> meet individually with each department </w:t>
      </w:r>
      <w:r w:rsidR="00AA1DA8">
        <w:t xml:space="preserve">chair </w:t>
      </w:r>
      <w:r w:rsidR="00FB11B4">
        <w:t xml:space="preserve">to discuss what needs to be changed.  He stated that while business and </w:t>
      </w:r>
      <w:r w:rsidR="00AA1DA8">
        <w:t>nursing</w:t>
      </w:r>
      <w:r w:rsidR="00FB11B4">
        <w:t xml:space="preserve"> have decided to go with college guidelines, our college is too diverse to only have college guidelines.</w:t>
      </w:r>
    </w:p>
    <w:p w:rsidR="00FB11B4" w:rsidRDefault="00FB11B4" w:rsidP="003C5D18">
      <w:pPr>
        <w:tabs>
          <w:tab w:val="left" w:pos="450"/>
        </w:tabs>
        <w:ind w:left="450" w:hanging="450"/>
      </w:pPr>
    </w:p>
    <w:p w:rsidR="00B441A2" w:rsidRDefault="00FB11B4" w:rsidP="00FB11B4">
      <w:pPr>
        <w:tabs>
          <w:tab w:val="left" w:pos="450"/>
        </w:tabs>
        <w:ind w:left="450" w:hanging="450"/>
      </w:pPr>
      <w:r>
        <w:tab/>
      </w:r>
      <w:r w:rsidR="003C5D18">
        <w:t xml:space="preserve">Dr. Hansen asked Debbie to pass out a draft of a “Tenure and Promotion Guidelines Applicable to all College of Arts and Sciences Faculty.”  He gave the department chairs a moment to read over the draft </w:t>
      </w:r>
      <w:r>
        <w:t xml:space="preserve">that he stated </w:t>
      </w:r>
      <w:r w:rsidR="00AA1DA8">
        <w:t xml:space="preserve">that he would like to have a statement that </w:t>
      </w:r>
      <w:r>
        <w:t xml:space="preserve">all </w:t>
      </w:r>
      <w:r w:rsidR="00214914">
        <w:t xml:space="preserve">departments </w:t>
      </w:r>
      <w:r>
        <w:t xml:space="preserve">could agree to apply to all faculty </w:t>
      </w:r>
      <w:r w:rsidR="00AA1DA8">
        <w:t xml:space="preserve">members </w:t>
      </w:r>
      <w:r>
        <w:t>seeking tenure or promotion</w:t>
      </w:r>
      <w:r w:rsidR="00AA1DA8">
        <w:t xml:space="preserve"> in the College of Arts and Sciences</w:t>
      </w:r>
      <w:r w:rsidR="00214914">
        <w:t xml:space="preserve">.  He </w:t>
      </w:r>
      <w:r w:rsidR="003C5D18">
        <w:t xml:space="preserve">then opened the floor for comments, discussion, and suggestions.  </w:t>
      </w:r>
      <w:r>
        <w:t xml:space="preserve">Dr. Hansen stated that the first paragraph was University </w:t>
      </w:r>
      <w:r w:rsidR="00015151">
        <w:t>policy which governs</w:t>
      </w:r>
      <w:r>
        <w:t xml:space="preserve"> the processes and standards for all departments and colleges of the University.  </w:t>
      </w:r>
    </w:p>
    <w:p w:rsidR="00FB11B4" w:rsidRDefault="00FB11B4" w:rsidP="00FB11B4">
      <w:pPr>
        <w:tabs>
          <w:tab w:val="left" w:pos="450"/>
        </w:tabs>
        <w:ind w:left="450" w:hanging="450"/>
      </w:pPr>
    </w:p>
    <w:p w:rsidR="00FB11B4" w:rsidRDefault="00FB11B4" w:rsidP="00FB11B4">
      <w:pPr>
        <w:tabs>
          <w:tab w:val="left" w:pos="450"/>
        </w:tabs>
        <w:ind w:left="450" w:hanging="450"/>
      </w:pPr>
      <w:r>
        <w:tab/>
        <w:t>In referring to the second paragraph, Dr. Hansen stated that this is where some departments needed some editing because what is needed from everyone applying for tenure or promotion is for there to be a pattern, an overall record of accomplishment in the three areas.</w:t>
      </w:r>
    </w:p>
    <w:p w:rsidR="00FB11B4" w:rsidRDefault="00FB11B4" w:rsidP="00FB11B4">
      <w:pPr>
        <w:tabs>
          <w:tab w:val="left" w:pos="450"/>
        </w:tabs>
        <w:ind w:left="450" w:hanging="450"/>
      </w:pPr>
    </w:p>
    <w:p w:rsidR="00FB11B4" w:rsidRDefault="00FB11B4" w:rsidP="00FB11B4">
      <w:pPr>
        <w:tabs>
          <w:tab w:val="left" w:pos="450"/>
        </w:tabs>
        <w:ind w:left="450" w:hanging="450"/>
      </w:pPr>
      <w:r>
        <w:tab/>
        <w:t>At this point, discussion began as to paid or unpaid consultations and concern regarding the statement in the draft that “Teaching is the most important professional function…”</w:t>
      </w:r>
      <w:r w:rsidR="00015151">
        <w:t xml:space="preserve">  With discussion continuing and time running out, Dr. Hansen stated he </w:t>
      </w:r>
      <w:r w:rsidR="00AA1DA8">
        <w:t xml:space="preserve">will have a </w:t>
      </w:r>
      <w:r w:rsidR="00015151">
        <w:t>volunteer editing session held on the guidelines.</w:t>
      </w:r>
    </w:p>
    <w:p w:rsidR="00D230E5" w:rsidRDefault="00D230E5" w:rsidP="00D230E5">
      <w:pPr>
        <w:pStyle w:val="ListParagraph"/>
      </w:pPr>
    </w:p>
    <w:p w:rsidR="00574F4F" w:rsidRPr="005D1B2F" w:rsidRDefault="00574F4F" w:rsidP="00015151">
      <w:pPr>
        <w:pStyle w:val="ListParagraph"/>
        <w:numPr>
          <w:ilvl w:val="0"/>
          <w:numId w:val="14"/>
        </w:numPr>
        <w:tabs>
          <w:tab w:val="left" w:pos="450"/>
        </w:tabs>
      </w:pPr>
      <w:r w:rsidRPr="00015151">
        <w:rPr>
          <w:b/>
        </w:rPr>
        <w:t>Other.</w:t>
      </w:r>
    </w:p>
    <w:p w:rsidR="005D1B2F" w:rsidRDefault="005D1B2F" w:rsidP="00015151">
      <w:pPr>
        <w:pStyle w:val="ListParagraph"/>
        <w:tabs>
          <w:tab w:val="left" w:pos="450"/>
        </w:tabs>
        <w:ind w:left="450"/>
      </w:pPr>
      <w:r>
        <w:t>-</w:t>
      </w:r>
      <w:r w:rsidR="00015151">
        <w:t>Question regarding the release to departments of summer school monies.  Dr. Hansen knows that the amounts collected are close to being finalized but payment</w:t>
      </w:r>
      <w:r w:rsidR="00214914">
        <w:t xml:space="preserve"> calculations</w:t>
      </w:r>
      <w:r w:rsidR="00015151">
        <w:t xml:space="preserve"> for adjuncts, etc., are now in process and he doesn’t know of a timeframe for when departments will receive their monies. </w:t>
      </w:r>
    </w:p>
    <w:p w:rsidR="00015151" w:rsidRPr="005D1B2F" w:rsidRDefault="00015151" w:rsidP="00015151">
      <w:pPr>
        <w:pStyle w:val="ListParagraph"/>
        <w:tabs>
          <w:tab w:val="left" w:pos="450"/>
        </w:tabs>
        <w:ind w:left="450"/>
      </w:pPr>
      <w:r>
        <w:t xml:space="preserve">-Question if our college was going to follow the example of College of Business and College of Education in extra payment for larger classes.  Dr. Hansen was aware of this happening in the College of Business and while there is no University policy on this, he is agreeable to discussion on what is best for our college. </w:t>
      </w:r>
    </w:p>
    <w:p w:rsidR="00574F4F" w:rsidRDefault="00574F4F" w:rsidP="00574F4F">
      <w:pPr>
        <w:pStyle w:val="ListParagraph"/>
      </w:pPr>
    </w:p>
    <w:p w:rsidR="003B22B8" w:rsidRPr="00132D51" w:rsidRDefault="00E85F55" w:rsidP="00355162">
      <w:pPr>
        <w:pStyle w:val="ListParagraph"/>
        <w:tabs>
          <w:tab w:val="left" w:pos="450"/>
        </w:tabs>
        <w:ind w:left="450"/>
      </w:pPr>
      <w:r w:rsidRPr="00132D51">
        <w:t xml:space="preserve">The </w:t>
      </w:r>
      <w:r w:rsidR="00AD4BF9" w:rsidRPr="00132D51">
        <w:t>meeting was adjourned at</w:t>
      </w:r>
      <w:r w:rsidRPr="00132D51">
        <w:t xml:space="preserve"> 9:</w:t>
      </w:r>
      <w:r w:rsidR="00015151">
        <w:t>3</w:t>
      </w:r>
      <w:r w:rsidR="005D1B2F">
        <w:t>1</w:t>
      </w:r>
      <w:r w:rsidR="00DA3522" w:rsidRPr="00132D51">
        <w:t xml:space="preserve"> a</w:t>
      </w:r>
      <w:r w:rsidR="00AD4BF9" w:rsidRPr="00132D51">
        <w:t>.m.</w:t>
      </w:r>
    </w:p>
    <w:sectPr w:rsidR="003B22B8" w:rsidRPr="00132D51" w:rsidSect="008F65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3"/>
  </w:num>
  <w:num w:numId="2">
    <w:abstractNumId w:val="10"/>
  </w:num>
  <w:num w:numId="3">
    <w:abstractNumId w:val="6"/>
  </w:num>
  <w:num w:numId="4">
    <w:abstractNumId w:val="5"/>
  </w:num>
  <w:num w:numId="5">
    <w:abstractNumId w:val="0"/>
  </w:num>
  <w:num w:numId="6">
    <w:abstractNumId w:val="3"/>
  </w:num>
  <w:num w:numId="7">
    <w:abstractNumId w:val="7"/>
  </w:num>
  <w:num w:numId="8">
    <w:abstractNumId w:val="4"/>
  </w:num>
  <w:num w:numId="9">
    <w:abstractNumId w:val="9"/>
  </w:num>
  <w:num w:numId="10">
    <w:abstractNumId w:val="11"/>
  </w:num>
  <w:num w:numId="11">
    <w:abstractNumId w:val="2"/>
  </w:num>
  <w:num w:numId="12">
    <w:abstractNumId w:val="12"/>
  </w:num>
  <w:num w:numId="13">
    <w:abstractNumId w:val="1"/>
  </w:num>
  <w:num w:numId="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2A"/>
    <w:rsid w:val="004E61CE"/>
    <w:rsid w:val="004E663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1B2F"/>
    <w:rsid w:val="005D2D15"/>
    <w:rsid w:val="005D3B95"/>
    <w:rsid w:val="005D3EEC"/>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BCC"/>
    <w:rsid w:val="00885C28"/>
    <w:rsid w:val="00886519"/>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82B"/>
    <w:rsid w:val="00926554"/>
    <w:rsid w:val="00930F37"/>
    <w:rsid w:val="009317B7"/>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7BEF"/>
    <w:rsid w:val="00B21138"/>
    <w:rsid w:val="00B21736"/>
    <w:rsid w:val="00B225DF"/>
    <w:rsid w:val="00B24214"/>
    <w:rsid w:val="00B30939"/>
    <w:rsid w:val="00B30DEF"/>
    <w:rsid w:val="00B31183"/>
    <w:rsid w:val="00B4038A"/>
    <w:rsid w:val="00B441A2"/>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7974"/>
    <w:rsid w:val="00C47D69"/>
    <w:rsid w:val="00C47F66"/>
    <w:rsid w:val="00C50ADA"/>
    <w:rsid w:val="00C51D15"/>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5F17"/>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749"/>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36D14"/>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11B4"/>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4070"/>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AABC-6EBA-4BAD-88D3-454E16F4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5</cp:revision>
  <cp:lastPrinted>2012-01-20T16:44:00Z</cp:lastPrinted>
  <dcterms:created xsi:type="dcterms:W3CDTF">2012-01-19T21:19:00Z</dcterms:created>
  <dcterms:modified xsi:type="dcterms:W3CDTF">2012-01-20T16:54:00Z</dcterms:modified>
</cp:coreProperties>
</file>